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7A"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 xml:space="preserve">“Hợp nhất” các điều kiện </w:t>
      </w:r>
      <w:r w:rsidR="0031206C">
        <w:rPr>
          <w:rFonts w:ascii="Times New Roman" w:hAnsi="Times New Roman" w:cs="Times New Roman"/>
          <w:b/>
          <w:sz w:val="26"/>
          <w:szCs w:val="26"/>
        </w:rPr>
        <w:t>sản xuất,</w:t>
      </w:r>
      <w:r w:rsidR="009A298C">
        <w:rPr>
          <w:rFonts w:ascii="Times New Roman" w:hAnsi="Times New Roman" w:cs="Times New Roman"/>
          <w:b/>
          <w:sz w:val="26"/>
          <w:szCs w:val="26"/>
        </w:rPr>
        <w:t xml:space="preserve"> </w:t>
      </w:r>
      <w:r w:rsidRPr="004C6214">
        <w:rPr>
          <w:rFonts w:ascii="Times New Roman" w:hAnsi="Times New Roman" w:cs="Times New Roman"/>
          <w:b/>
          <w:sz w:val="26"/>
          <w:szCs w:val="26"/>
        </w:rPr>
        <w:t>kinh doanh thực phẩm</w:t>
      </w:r>
      <w:r w:rsidR="00644B7A">
        <w:rPr>
          <w:rFonts w:ascii="Times New Roman" w:hAnsi="Times New Roman" w:cs="Times New Roman"/>
          <w:b/>
          <w:sz w:val="26"/>
          <w:szCs w:val="26"/>
        </w:rPr>
        <w:t xml:space="preserve"> </w:t>
      </w:r>
    </w:p>
    <w:p w:rsidR="00467DB1" w:rsidRDefault="004C6214" w:rsidP="0074218F">
      <w:pPr>
        <w:spacing w:after="0" w:line="240" w:lineRule="auto"/>
        <w:jc w:val="center"/>
        <w:rPr>
          <w:rFonts w:ascii="Times New Roman" w:hAnsi="Times New Roman" w:cs="Times New Roman"/>
          <w:b/>
          <w:sz w:val="26"/>
          <w:szCs w:val="26"/>
        </w:rPr>
      </w:pPr>
      <w:r w:rsidRPr="004C6214">
        <w:rPr>
          <w:rFonts w:ascii="Times New Roman" w:hAnsi="Times New Roman" w:cs="Times New Roman"/>
          <w:b/>
          <w:sz w:val="26"/>
          <w:szCs w:val="26"/>
        </w:rPr>
        <w:t>thuộc</w:t>
      </w:r>
      <w:r w:rsidR="00644B7A">
        <w:rPr>
          <w:rFonts w:ascii="Times New Roman" w:hAnsi="Times New Roman" w:cs="Times New Roman"/>
          <w:b/>
          <w:sz w:val="26"/>
          <w:szCs w:val="26"/>
        </w:rPr>
        <w:t xml:space="preserve"> phạm v</w:t>
      </w:r>
      <w:r w:rsidR="0023054F">
        <w:rPr>
          <w:rFonts w:ascii="Times New Roman" w:hAnsi="Times New Roman" w:cs="Times New Roman"/>
          <w:b/>
          <w:sz w:val="26"/>
          <w:szCs w:val="26"/>
        </w:rPr>
        <w:t>i</w:t>
      </w:r>
      <w:r w:rsidR="00644B7A">
        <w:rPr>
          <w:rFonts w:ascii="Times New Roman" w:hAnsi="Times New Roman" w:cs="Times New Roman"/>
          <w:b/>
          <w:sz w:val="26"/>
          <w:szCs w:val="26"/>
        </w:rPr>
        <w:t xml:space="preserve"> quản lý nhà nước về</w:t>
      </w:r>
      <w:r w:rsidRPr="004C6214">
        <w:rPr>
          <w:rFonts w:ascii="Times New Roman" w:hAnsi="Times New Roman" w:cs="Times New Roman"/>
          <w:b/>
          <w:sz w:val="26"/>
          <w:szCs w:val="26"/>
        </w:rPr>
        <w:t xml:space="preserve"> lĩnh vực </w:t>
      </w:r>
      <w:r w:rsidR="00644B7A">
        <w:rPr>
          <w:rFonts w:ascii="Times New Roman" w:hAnsi="Times New Roman" w:cs="Times New Roman"/>
          <w:b/>
          <w:sz w:val="26"/>
          <w:szCs w:val="26"/>
        </w:rPr>
        <w:t>Y tế</w:t>
      </w:r>
    </w:p>
    <w:p w:rsidR="0074218F" w:rsidRDefault="0074218F" w:rsidP="0074218F">
      <w:pPr>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Tống Sơn</w:t>
      </w:r>
    </w:p>
    <w:p w:rsidR="0074218F" w:rsidRPr="004C6214" w:rsidRDefault="0074218F" w:rsidP="0074218F">
      <w:pPr>
        <w:spacing w:after="0" w:line="240" w:lineRule="auto"/>
        <w:jc w:val="right"/>
        <w:rPr>
          <w:rFonts w:ascii="Times New Roman" w:hAnsi="Times New Roman" w:cs="Times New Roman"/>
          <w:b/>
          <w:sz w:val="26"/>
          <w:szCs w:val="26"/>
        </w:rPr>
      </w:pPr>
    </w:p>
    <w:p w:rsidR="004C6214" w:rsidRDefault="004C6214" w:rsidP="00701AB1">
      <w:pPr>
        <w:ind w:firstLine="720"/>
        <w:jc w:val="both"/>
        <w:rPr>
          <w:rFonts w:ascii="Times New Roman" w:hAnsi="Times New Roman" w:cs="Times New Roman"/>
          <w:bCs/>
          <w:color w:val="000000"/>
          <w:sz w:val="28"/>
          <w:szCs w:val="28"/>
          <w:shd w:val="clear" w:color="auto" w:fill="FFFFFF"/>
        </w:rPr>
      </w:pPr>
      <w:r w:rsidRPr="004C6214">
        <w:rPr>
          <w:rFonts w:ascii="Times New Roman" w:hAnsi="Times New Roman" w:cs="Times New Roman"/>
          <w:sz w:val="28"/>
          <w:szCs w:val="28"/>
        </w:rPr>
        <w:t xml:space="preserve">Ngày </w:t>
      </w:r>
      <w:r w:rsidR="00644B7A">
        <w:rPr>
          <w:rFonts w:ascii="Times New Roman" w:hAnsi="Times New Roman" w:cs="Times New Roman"/>
          <w:sz w:val="28"/>
          <w:szCs w:val="28"/>
        </w:rPr>
        <w:t>22</w:t>
      </w:r>
      <w:r w:rsidRPr="004C6214">
        <w:rPr>
          <w:rFonts w:ascii="Times New Roman" w:hAnsi="Times New Roman" w:cs="Times New Roman"/>
          <w:sz w:val="28"/>
          <w:szCs w:val="28"/>
        </w:rPr>
        <w:t>/</w:t>
      </w:r>
      <w:r w:rsidR="00644B7A">
        <w:rPr>
          <w:rFonts w:ascii="Times New Roman" w:hAnsi="Times New Roman" w:cs="Times New Roman"/>
          <w:sz w:val="28"/>
          <w:szCs w:val="28"/>
        </w:rPr>
        <w:t>11/2018</w:t>
      </w:r>
      <w:r w:rsidRPr="004C6214">
        <w:rPr>
          <w:rFonts w:ascii="Times New Roman" w:hAnsi="Times New Roman" w:cs="Times New Roman"/>
          <w:sz w:val="28"/>
          <w:szCs w:val="28"/>
        </w:rPr>
        <w:t xml:space="preserve">, Chính phủ đã ban hành </w:t>
      </w:r>
      <w:hyperlink r:id="rId4" w:history="1">
        <w:r w:rsidRPr="004C6214">
          <w:rPr>
            <w:rFonts w:ascii="Times New Roman" w:hAnsi="Times New Roman" w:cs="Times New Roman"/>
            <w:sz w:val="28"/>
            <w:szCs w:val="28"/>
          </w:rPr>
          <w:t>Nghị định số </w:t>
        </w:r>
        <w:r w:rsidR="00855DD4">
          <w:rPr>
            <w:rFonts w:ascii="Times New Roman" w:hAnsi="Times New Roman" w:cs="Times New Roman"/>
            <w:sz w:val="28"/>
            <w:szCs w:val="28"/>
          </w:rPr>
          <w:t>1</w:t>
        </w:r>
        <w:r w:rsidR="00644B7A">
          <w:rPr>
            <w:rFonts w:ascii="Times New Roman" w:hAnsi="Times New Roman" w:cs="Times New Roman"/>
            <w:sz w:val="28"/>
            <w:szCs w:val="28"/>
          </w:rPr>
          <w:t>55</w:t>
        </w:r>
        <w:r w:rsidRPr="004C6214">
          <w:rPr>
            <w:rFonts w:ascii="Times New Roman" w:hAnsi="Times New Roman" w:cs="Times New Roman"/>
            <w:sz w:val="28"/>
            <w:szCs w:val="28"/>
          </w:rPr>
          <w:t>/20</w:t>
        </w:r>
        <w:r w:rsidR="00644B7A">
          <w:rPr>
            <w:rFonts w:ascii="Times New Roman" w:hAnsi="Times New Roman" w:cs="Times New Roman"/>
            <w:sz w:val="28"/>
            <w:szCs w:val="28"/>
          </w:rPr>
          <w:t>18</w:t>
        </w:r>
        <w:r w:rsidRPr="004C6214">
          <w:rPr>
            <w:rFonts w:ascii="Times New Roman" w:hAnsi="Times New Roman" w:cs="Times New Roman"/>
            <w:sz w:val="28"/>
            <w:szCs w:val="28"/>
          </w:rPr>
          <w:t>/NĐ-CP về sửa đổi, bổ sung một số</w:t>
        </w:r>
      </w:hyperlink>
      <w:r w:rsidR="00644B7A">
        <w:rPr>
          <w:rFonts w:ascii="Times New Roman" w:hAnsi="Times New Roman" w:cs="Times New Roman"/>
          <w:sz w:val="28"/>
          <w:szCs w:val="28"/>
        </w:rPr>
        <w:t xml:space="preserve"> quy định liên quan đến điều kiện đầu tư kinh doanh thuộc phạm vi quản lý nhà nước của Bộ Y tế</w:t>
      </w:r>
      <w:r w:rsidR="00701AB1">
        <w:rPr>
          <w:rFonts w:ascii="Times New Roman" w:hAnsi="Times New Roman" w:cs="Times New Roman"/>
          <w:sz w:val="28"/>
          <w:szCs w:val="28"/>
        </w:rPr>
        <w:t xml:space="preserve">. </w:t>
      </w:r>
      <w:r>
        <w:rPr>
          <w:rFonts w:ascii="Times New Roman" w:hAnsi="Times New Roman" w:cs="Times New Roman"/>
          <w:sz w:val="28"/>
          <w:szCs w:val="28"/>
        </w:rPr>
        <w:t>Văn phòng điều phối về vệ sinh an toàn thực phẩm tỉnh tổng hợ</w:t>
      </w:r>
      <w:r w:rsidR="0023054F">
        <w:rPr>
          <w:rFonts w:ascii="Times New Roman" w:hAnsi="Times New Roman" w:cs="Times New Roman"/>
          <w:sz w:val="28"/>
          <w:szCs w:val="28"/>
        </w:rPr>
        <w:t xml:space="preserve">p </w:t>
      </w:r>
      <w:bookmarkStart w:id="0" w:name="_GoBack"/>
      <w:bookmarkEnd w:id="0"/>
      <w:r>
        <w:rPr>
          <w:rFonts w:ascii="Times New Roman" w:hAnsi="Times New Roman" w:cs="Times New Roman"/>
          <w:sz w:val="28"/>
          <w:szCs w:val="28"/>
        </w:rPr>
        <w:t>các điều kiện</w:t>
      </w:r>
      <w:r w:rsidR="00701AB1">
        <w:rPr>
          <w:rFonts w:ascii="Times New Roman" w:hAnsi="Times New Roman" w:cs="Times New Roman"/>
          <w:sz w:val="28"/>
          <w:szCs w:val="28"/>
        </w:rPr>
        <w:t xml:space="preserve"> sản xuất,</w:t>
      </w:r>
      <w:r>
        <w:rPr>
          <w:rFonts w:ascii="Times New Roman" w:hAnsi="Times New Roman" w:cs="Times New Roman"/>
          <w:sz w:val="28"/>
          <w:szCs w:val="28"/>
        </w:rPr>
        <w:t xml:space="preserve"> kinh doanh thực phẩ</w:t>
      </w:r>
      <w:r w:rsidR="001331DE">
        <w:rPr>
          <w:rFonts w:ascii="Times New Roman" w:hAnsi="Times New Roman" w:cs="Times New Roman"/>
          <w:sz w:val="28"/>
          <w:szCs w:val="28"/>
        </w:rPr>
        <w:t xml:space="preserve">m </w:t>
      </w:r>
      <w:r w:rsidR="00701AB1">
        <w:rPr>
          <w:rFonts w:ascii="Times New Roman" w:hAnsi="Times New Roman" w:cs="Times New Roman"/>
          <w:sz w:val="28"/>
          <w:szCs w:val="28"/>
        </w:rPr>
        <w:t>thuộc</w:t>
      </w:r>
      <w:r w:rsidR="00AE27BA">
        <w:rPr>
          <w:rFonts w:ascii="Times New Roman" w:hAnsi="Times New Roman" w:cs="Times New Roman"/>
          <w:sz w:val="28"/>
          <w:szCs w:val="28"/>
        </w:rPr>
        <w:t xml:space="preserve"> phạm vi quản lý nhà nước về</w:t>
      </w:r>
      <w:r w:rsidR="00701AB1">
        <w:rPr>
          <w:rFonts w:ascii="Times New Roman" w:hAnsi="Times New Roman" w:cs="Times New Roman"/>
          <w:sz w:val="28"/>
          <w:szCs w:val="28"/>
        </w:rPr>
        <w:t xml:space="preserve"> lĩnh vực chuyên ngành Y tế </w:t>
      </w:r>
      <w:r w:rsidR="001331DE" w:rsidRPr="001331DE">
        <w:rPr>
          <w:rFonts w:ascii="Times New Roman" w:hAnsi="Times New Roman" w:cs="Times New Roman"/>
          <w:sz w:val="28"/>
          <w:szCs w:val="28"/>
        </w:rPr>
        <w:t>sau khi đã sửa đổ</w:t>
      </w:r>
      <w:bookmarkStart w:id="1" w:name="dieu_1"/>
      <w:r w:rsidR="00EF3732">
        <w:rPr>
          <w:rFonts w:ascii="Times New Roman" w:hAnsi="Times New Roman" w:cs="Times New Roman"/>
          <w:sz w:val="28"/>
          <w:szCs w:val="28"/>
        </w:rPr>
        <w:t>i,</w:t>
      </w:r>
      <w:r w:rsidRPr="00701AB1">
        <w:rPr>
          <w:rFonts w:ascii="Times New Roman" w:hAnsi="Times New Roman" w:cs="Times New Roman"/>
          <w:sz w:val="28"/>
          <w:szCs w:val="28"/>
        </w:rPr>
        <w:t xml:space="preserve"> bổ sung, bãi bỏ một số điều</w:t>
      </w:r>
      <w:r w:rsidR="00EF3732" w:rsidRPr="00701AB1">
        <w:rPr>
          <w:rFonts w:ascii="Times New Roman" w:hAnsi="Times New Roman" w:cs="Times New Roman"/>
          <w:sz w:val="28"/>
          <w:szCs w:val="28"/>
        </w:rPr>
        <w:t xml:space="preserve"> </w:t>
      </w:r>
      <w:bookmarkStart w:id="2" w:name="dieu_10"/>
      <w:r w:rsidR="00701AB1" w:rsidRPr="00701AB1">
        <w:rPr>
          <w:rFonts w:ascii="Times New Roman" w:hAnsi="Times New Roman" w:cs="Times New Roman"/>
          <w:sz w:val="28"/>
          <w:szCs w:val="28"/>
        </w:rPr>
        <w:t xml:space="preserve">của </w:t>
      </w:r>
      <w:r w:rsidR="00701AB1" w:rsidRPr="00701AB1">
        <w:rPr>
          <w:rFonts w:ascii="Times New Roman" w:hAnsi="Times New Roman" w:cs="Times New Roman"/>
          <w:sz w:val="28"/>
          <w:szCs w:val="28"/>
        </w:rPr>
        <w:t>Nghị định số </w:t>
      </w:r>
      <w:hyperlink r:id="rId5" w:tgtFrame="_blank" w:tooltip="Nghị định 67/2016/NĐ-CP" w:history="1">
        <w:r w:rsidR="00701AB1" w:rsidRPr="00701AB1">
          <w:rPr>
            <w:rFonts w:ascii="Times New Roman" w:hAnsi="Times New Roman" w:cs="Times New Roman"/>
            <w:sz w:val="28"/>
            <w:szCs w:val="28"/>
          </w:rPr>
          <w:t>67/2016/NĐ-CP</w:t>
        </w:r>
      </w:hyperlink>
      <w:r w:rsidR="00701AB1" w:rsidRPr="00701AB1">
        <w:rPr>
          <w:rFonts w:ascii="Times New Roman" w:hAnsi="Times New Roman" w:cs="Times New Roman"/>
          <w:sz w:val="28"/>
          <w:szCs w:val="28"/>
        </w:rPr>
        <w:t> ngày 01 tháng 7 năm 2016 của Chính phủ quy định về điều kiện sản xuất, kinh doanh thực phẩm thuộc lĩnh vực quản lý chuyên ngành của Bộ Y tế</w:t>
      </w:r>
      <w:bookmarkEnd w:id="1"/>
      <w:bookmarkEnd w:id="2"/>
      <w:r w:rsidR="001331DE" w:rsidRPr="00EF3732">
        <w:rPr>
          <w:rFonts w:ascii="Times New Roman" w:hAnsi="Times New Roman" w:cs="Times New Roman"/>
          <w:bCs/>
          <w:color w:val="000000"/>
          <w:sz w:val="28"/>
          <w:szCs w:val="28"/>
          <w:shd w:val="clear" w:color="auto" w:fill="FFFFFF"/>
        </w:rPr>
        <w:t>,</w:t>
      </w:r>
      <w:r w:rsidR="001331DE" w:rsidRPr="001331DE">
        <w:rPr>
          <w:rFonts w:ascii="Times New Roman" w:hAnsi="Times New Roman" w:cs="Times New Roman"/>
          <w:bCs/>
          <w:color w:val="000000"/>
          <w:sz w:val="28"/>
          <w:szCs w:val="28"/>
          <w:shd w:val="clear" w:color="auto" w:fill="FFFFFF"/>
        </w:rPr>
        <w:t xml:space="preserve"> cụ thể như sau:</w:t>
      </w:r>
    </w:p>
    <w:p w:rsidR="001331DE" w:rsidRPr="00701AB1" w:rsidRDefault="001331DE" w:rsidP="001331DE">
      <w:pPr>
        <w:pStyle w:val="NormalWeb"/>
        <w:shd w:val="clear" w:color="auto" w:fill="FFFFFF"/>
        <w:spacing w:before="0" w:beforeAutospacing="0" w:after="0" w:afterAutospacing="0" w:line="234" w:lineRule="atLeast"/>
        <w:jc w:val="center"/>
        <w:rPr>
          <w:b/>
          <w:bCs/>
          <w:color w:val="000000"/>
          <w:sz w:val="26"/>
          <w:szCs w:val="26"/>
        </w:rPr>
      </w:pPr>
      <w:bookmarkStart w:id="3" w:name="chuong_7"/>
      <w:r w:rsidRPr="00701AB1">
        <w:rPr>
          <w:b/>
          <w:bCs/>
          <w:color w:val="000000"/>
          <w:sz w:val="26"/>
          <w:szCs w:val="26"/>
        </w:rPr>
        <w:t xml:space="preserve">Chương </w:t>
      </w:r>
      <w:bookmarkEnd w:id="3"/>
      <w:r w:rsidR="00701AB1" w:rsidRPr="00701AB1">
        <w:rPr>
          <w:b/>
          <w:bCs/>
          <w:color w:val="000000"/>
          <w:sz w:val="26"/>
          <w:szCs w:val="26"/>
        </w:rPr>
        <w:t>II</w:t>
      </w:r>
    </w:p>
    <w:p w:rsidR="00701AB1" w:rsidRDefault="00701AB1" w:rsidP="00701AB1">
      <w:pPr>
        <w:pStyle w:val="NormalWeb"/>
        <w:shd w:val="clear" w:color="auto" w:fill="FFFFFF"/>
        <w:spacing w:before="0" w:beforeAutospacing="0" w:after="0" w:afterAutospacing="0" w:line="234" w:lineRule="atLeast"/>
        <w:jc w:val="center"/>
        <w:rPr>
          <w:b/>
          <w:bCs/>
          <w:color w:val="000000"/>
          <w:sz w:val="26"/>
          <w:szCs w:val="26"/>
          <w:lang w:val="vi-VN"/>
        </w:rPr>
      </w:pPr>
      <w:bookmarkStart w:id="4" w:name="chuong_2_name"/>
      <w:r w:rsidRPr="00701AB1">
        <w:rPr>
          <w:b/>
          <w:bCs/>
          <w:color w:val="000000"/>
          <w:sz w:val="26"/>
          <w:szCs w:val="26"/>
          <w:lang w:val="vi-VN"/>
        </w:rPr>
        <w:t xml:space="preserve">ĐIỀU KIỆN BẢO ĐẢM AN TOÀN THỰC PHẨM ĐỐI VỚI CƠ SỞ SẢN XUẤT, KINH DOANH THỰC PHẨM THUỘC THẨM QUYỀN QUẢN LÝ </w:t>
      </w:r>
    </w:p>
    <w:p w:rsidR="00701AB1" w:rsidRPr="00701AB1" w:rsidRDefault="00701AB1" w:rsidP="00701AB1">
      <w:pPr>
        <w:pStyle w:val="NormalWeb"/>
        <w:shd w:val="clear" w:color="auto" w:fill="FFFFFF"/>
        <w:spacing w:before="0" w:beforeAutospacing="0" w:after="0" w:afterAutospacing="0" w:line="234" w:lineRule="atLeast"/>
        <w:jc w:val="center"/>
        <w:rPr>
          <w:color w:val="000000"/>
          <w:sz w:val="26"/>
          <w:szCs w:val="26"/>
        </w:rPr>
      </w:pPr>
      <w:r w:rsidRPr="00701AB1">
        <w:rPr>
          <w:b/>
          <w:bCs/>
          <w:color w:val="000000"/>
          <w:sz w:val="26"/>
          <w:szCs w:val="26"/>
          <w:lang w:val="vi-VN"/>
        </w:rPr>
        <w:t>CỦA BỘ Y TẾ VÀ CƠ SỞ KINH DOANH DỊCH VỤ ĂN UỐNG</w:t>
      </w:r>
      <w:bookmarkEnd w:id="4"/>
    </w:p>
    <w:p w:rsidR="00701AB1" w:rsidRPr="00701AB1" w:rsidRDefault="00701AB1" w:rsidP="00701AB1">
      <w:pPr>
        <w:pStyle w:val="NormalWeb"/>
        <w:shd w:val="clear" w:color="auto" w:fill="FFFFFF"/>
        <w:spacing w:before="0" w:beforeAutospacing="0" w:after="0" w:afterAutospacing="0" w:line="234" w:lineRule="atLeast"/>
        <w:jc w:val="center"/>
        <w:rPr>
          <w:color w:val="000000"/>
          <w:sz w:val="28"/>
          <w:szCs w:val="28"/>
        </w:rPr>
      </w:pP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bookmarkStart w:id="5" w:name="dieu_4"/>
      <w:r w:rsidRPr="00701AB1">
        <w:rPr>
          <w:b/>
          <w:bCs/>
          <w:color w:val="000000"/>
          <w:sz w:val="28"/>
          <w:szCs w:val="28"/>
          <w:lang w:val="vi-VN"/>
        </w:rPr>
        <w:t>Điều 4. Cơ sở sản xuất, kinh doanh thực phẩm thuộc thẩm quyền quản lý của Bộ Y tế</w:t>
      </w:r>
      <w:bookmarkEnd w:id="5"/>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1. Tuân thủ các quy định tại Điều 19, 20, 21, 22, 25, 26 và Điều 27 Luật an toàn thực phẩm và các yêu cầu cụ thể sau:</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a) Quy trình sản xuất thực phẩm được bố trí theo nguyên tắc một chiều từ nguyên liệu đầu vào cho đến sản phẩm cuối cùng;</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b) Tường, trần, nền nhà khu vực sản xuất, kinh doanh, kho sản phẩm không thấm nước, rạn nứt, ẩm mốc;</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c) Trang thiết bị, dụng cụ tiếp xúc trực tiếp với thực phẩm dễ làm vệ sinh, không thôi nhiễm chất độc hại và không gây ô nhiễm đối với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d) Có ủng hoặc giầy, dép để sử dụng riêng trong khu vực sản xuất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đ) Bảo đảm không có côn trùng và động vật gây hại xâm nhập vào khu vực sản xuất và kho chứa thực phẩm, nguyên liệu thực phẩm; không sử dụng h</w:t>
      </w:r>
      <w:r w:rsidRPr="00701AB1">
        <w:rPr>
          <w:color w:val="000000"/>
          <w:sz w:val="28"/>
          <w:szCs w:val="28"/>
        </w:rPr>
        <w:t>óa </w:t>
      </w:r>
      <w:r w:rsidRPr="00701AB1">
        <w:rPr>
          <w:color w:val="000000"/>
          <w:sz w:val="28"/>
          <w:szCs w:val="28"/>
          <w:lang w:val="vi-VN"/>
        </w:rPr>
        <w:t>chất diệt chuột, côn trùng và động vật gây hại trong khu vực sản xuất và kho chứa thực phẩm, nguyên liệu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e) Không bày bán h</w:t>
      </w:r>
      <w:r w:rsidRPr="00701AB1">
        <w:rPr>
          <w:color w:val="000000"/>
          <w:sz w:val="28"/>
          <w:szCs w:val="28"/>
        </w:rPr>
        <w:t>óa </w:t>
      </w:r>
      <w:r w:rsidRPr="00701AB1">
        <w:rPr>
          <w:color w:val="000000"/>
          <w:sz w:val="28"/>
          <w:szCs w:val="28"/>
          <w:lang w:val="vi-VN"/>
        </w:rPr>
        <w:t>chất dùng cho mục đích khác trong cơ sở kinh doanh phụ gia, chất hỗ trợ chế biến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2.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bookmarkStart w:id="6" w:name="dieu_5"/>
      <w:r w:rsidRPr="00701AB1">
        <w:rPr>
          <w:b/>
          <w:bCs/>
          <w:color w:val="000000"/>
          <w:sz w:val="28"/>
          <w:szCs w:val="28"/>
          <w:lang w:val="vi-VN"/>
        </w:rPr>
        <w:lastRenderedPageBreak/>
        <w:t>Điều 5. Cơ sở kinh doanh dịch vụ ăn uống</w:t>
      </w:r>
      <w:bookmarkEnd w:id="6"/>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1. Tuân thủ các quy định tại Điều 28, 29 và Điều 30 Luật an toàn thực phẩm và các yêu cầu cụ thể sau:</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a) Thực hiện kiểm thực ba bước và lưu mẫu thức ăn theo hướng dẫn của Bộ Y tế;</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b) Thiết bị, phương tiện vận chuyển, bảo quản thực phẩm phải bảo đảm vệ sinh và không gây ô nhiễm cho thực phẩm.</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2. Người trực tiếp chế biến thức ăn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w:t>
      </w:r>
    </w:p>
    <w:p w:rsidR="00701AB1" w:rsidRPr="00701AB1" w:rsidRDefault="00701AB1" w:rsidP="00701AB1">
      <w:pPr>
        <w:pStyle w:val="NormalWeb"/>
        <w:shd w:val="clear" w:color="auto" w:fill="FFFFFF"/>
        <w:spacing w:before="0" w:beforeAutospacing="0" w:after="0" w:afterAutospacing="0" w:line="234" w:lineRule="atLeast"/>
        <w:jc w:val="center"/>
        <w:rPr>
          <w:color w:val="000000"/>
          <w:sz w:val="26"/>
          <w:szCs w:val="26"/>
        </w:rPr>
      </w:pPr>
      <w:bookmarkStart w:id="7" w:name="chuong_3"/>
      <w:r w:rsidRPr="00701AB1">
        <w:rPr>
          <w:b/>
          <w:bCs/>
          <w:color w:val="000000"/>
          <w:sz w:val="26"/>
          <w:szCs w:val="26"/>
          <w:lang w:val="vi-VN"/>
        </w:rPr>
        <w:t>Chương III</w:t>
      </w:r>
      <w:bookmarkEnd w:id="7"/>
    </w:p>
    <w:p w:rsidR="00701AB1" w:rsidRPr="00701AB1" w:rsidRDefault="00701AB1" w:rsidP="00701AB1">
      <w:pPr>
        <w:pStyle w:val="NormalWeb"/>
        <w:shd w:val="clear" w:color="auto" w:fill="FFFFFF"/>
        <w:spacing w:before="0" w:beforeAutospacing="0" w:after="0" w:afterAutospacing="0" w:line="234" w:lineRule="atLeast"/>
        <w:jc w:val="center"/>
        <w:rPr>
          <w:b/>
          <w:bCs/>
          <w:color w:val="000000"/>
          <w:sz w:val="26"/>
          <w:szCs w:val="26"/>
          <w:lang w:val="vi-VN"/>
        </w:rPr>
      </w:pPr>
      <w:bookmarkStart w:id="8" w:name="chuong_3_name"/>
      <w:r w:rsidRPr="00701AB1">
        <w:rPr>
          <w:b/>
          <w:bCs/>
          <w:color w:val="000000"/>
          <w:sz w:val="26"/>
          <w:szCs w:val="26"/>
          <w:lang w:val="vi-VN"/>
        </w:rPr>
        <w:t>THẨM QUYỀN, HỒ SƠ, THỦ TỤC CẤP GIẤY CHỨNG NHẬN CƠ SỞ ĐỦ ĐIỀU KIỆN AN TOÀN THỰC PHẨM ĐỐI VỚI CƠ SỞ SẢN XUẤT THỰC PHẨM THUỘC THẨM QUYỀN QUẢN LÝ CỦA BỘ Y TẾ VÀ CƠ SỞ KINH DOANH DỊCH VỤ ĂN UỐNG</w:t>
      </w:r>
      <w:bookmarkEnd w:id="8"/>
    </w:p>
    <w:p w:rsidR="00701AB1" w:rsidRPr="00701AB1" w:rsidRDefault="00701AB1" w:rsidP="00701AB1">
      <w:pPr>
        <w:pStyle w:val="NormalWeb"/>
        <w:shd w:val="clear" w:color="auto" w:fill="FFFFFF"/>
        <w:spacing w:before="0" w:beforeAutospacing="0" w:after="0" w:afterAutospacing="0" w:line="234" w:lineRule="atLeast"/>
        <w:jc w:val="center"/>
        <w:rPr>
          <w:color w:val="000000"/>
          <w:sz w:val="28"/>
          <w:szCs w:val="28"/>
        </w:rPr>
      </w:pP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bookmarkStart w:id="9" w:name="dieu_6"/>
      <w:r w:rsidRPr="00701AB1">
        <w:rPr>
          <w:b/>
          <w:bCs/>
          <w:color w:val="000000"/>
          <w:sz w:val="28"/>
          <w:szCs w:val="28"/>
          <w:lang w:val="vi-VN"/>
        </w:rPr>
        <w:t>Điều 6. Thẩm quyền, hồ sơ, thủ tục cấp Giấy chứng nhận</w:t>
      </w:r>
      <w:bookmarkEnd w:id="9"/>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1. Thẩm quyền cấp Giấy chứng nhận:</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Bộ Y tế cấp hoặc phân cấp, ủy quyền cấp Giấy chứng nhận đối với cơ sở sản xuất nhiều loại thực phẩm thuộc thẩm quyền quản lý của Bộ Y tế được quy định tại khoản 5 Điều 37 và quy định tại Phụ lục II Nghị định số </w:t>
      </w:r>
      <w:hyperlink r:id="rId6" w:tgtFrame="_blank" w:tooltip="Nghị định 15/2018/NĐ-CP" w:history="1">
        <w:r w:rsidRPr="00701AB1">
          <w:rPr>
            <w:rStyle w:val="Hyperlink"/>
            <w:color w:val="0E70C3"/>
            <w:sz w:val="28"/>
            <w:szCs w:val="28"/>
            <w:lang w:val="vi-VN"/>
          </w:rPr>
          <w:t>15/2018/NĐ-CP</w:t>
        </w:r>
      </w:hyperlink>
      <w:r w:rsidRPr="00701AB1">
        <w:rPr>
          <w:color w:val="000000"/>
          <w:sz w:val="28"/>
          <w:szCs w:val="28"/>
          <w:lang w:val="vi-VN"/>
        </w:rPr>
        <w:t> .</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2. Hồ sơ xin cấp Giấy chứng nhận thực hiện theo các quy định tại khoản 1 Điều 36 Luật an toàn thực phẩm và các yêu cầu cụ thể sau:</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a) Đơn đề nghị cấp Giấy chứng nhận theo </w:t>
      </w:r>
      <w:bookmarkStart w:id="10" w:name="bieumau_ms_01"/>
      <w:r w:rsidRPr="00701AB1">
        <w:rPr>
          <w:color w:val="000000"/>
          <w:sz w:val="28"/>
          <w:szCs w:val="28"/>
          <w:lang w:val="vi-VN"/>
        </w:rPr>
        <w:t>Mẫu số 01</w:t>
      </w:r>
      <w:bookmarkEnd w:id="10"/>
      <w:r w:rsidRPr="00701AB1">
        <w:rPr>
          <w:color w:val="000000"/>
          <w:sz w:val="28"/>
          <w:szCs w:val="28"/>
          <w:lang w:val="vi-VN"/>
        </w:rPr>
        <w:t> Phụ lục I kèm theo Nghị định này;</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b) Bản sao Giấy chứng nhận đăng ký kinh doanh hoặc Giấy chứng nhận đăng ký doanh nghiệp có ngành nghề phù hợp với loại thực phẩm của cơ sở sản xuất (có xác nhận của cơ sở);</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c) Danh sách người sản xuất thực phẩm, kinh doanh dịch vụ ăn uống đã được tập huấn kiến thức an toàn thực phẩm có xác nhận của chủ cơ sở.</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3. Thủ tục cấp Giấy chứng nhận thực hiện theo các quy định tại khoản 2 Điều 36 Luật an toàn thực phẩm và các yêu cầu cụ thể sau:</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a) Lập hồ sơ theo quy định tại khoản 2 Điều này và nộp qua hệ thống dịch vụ công trực tuyến hoặc qua đường bưu điện hoặc tại cơ quan tiếp nhận hồ sơ;</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lastRenderedPageBreak/>
        <w:t>b) Trường hợp có yêu cầu sửa đổi, bổ sung hồ sơ, cơ quan tiếp nhận hồ sơ có trách nhiệm thông báo bằng văn bản cho cơ sở trong thời hạn 05 ngày làm việc kể từ khi nhận đủ hồ sơ.</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Trường hợp quá 30 ngày kể từ khi nhận được thông báo, cơ sở không bổ sung, hoàn chỉnh hồ sơ theo yêu cầu thì hồ sơ của cơ sở không còn giá trị. Tổ chức, cá nhân phải nộp hồ sơ mới để được cấp Giấy chứng nhận nếu có nhu cầu.</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c) Trường hợp không có yêu cầu sửa đổi, bổ sung hồ sơ, cơ quan tiếp nhận hồ sơ có trách nhiệm thành lập đoàn thẩm định hoặc ủy quyền thẩm định và lập Biên bản thẩm định theo </w:t>
      </w:r>
      <w:bookmarkStart w:id="11" w:name="bieumau_ms_02"/>
      <w:r w:rsidRPr="00701AB1">
        <w:rPr>
          <w:color w:val="000000"/>
          <w:sz w:val="28"/>
          <w:szCs w:val="28"/>
          <w:lang w:val="vi-VN"/>
        </w:rPr>
        <w:t>Mẫu số 02</w:t>
      </w:r>
      <w:bookmarkEnd w:id="11"/>
      <w:r w:rsidRPr="00701AB1">
        <w:rPr>
          <w:color w:val="000000"/>
          <w:sz w:val="28"/>
          <w:szCs w:val="28"/>
          <w:lang w:val="vi-VN"/>
        </w:rPr>
        <w:t> Phụ lục I kèm theo Nghị định này trong thời hạn 15 ngày làm việc kể từ ngày nhận đủ hồ sơ. Trường hợp ủy quyền thẩm định cho cơ quan có thẩm quyền cấp dưới thì phải có văn bản ủy quyền;</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Đoàn thẩm định do cơ quan có thẩm quyền cấp Giấy chứng nhận hoặc cơ quan được ủy quyền thẩm định ra quyết định thành lập có từ 03 đến 05 người. Trong đó có ít nhất 02 thành viên làm công tác về an toàn thực phẩm (có thể mời chuyên gia phù hợp lĩnh vực sản xuất thực phẩm của cơ sở tham gia đoàn thẩm định cơ sở).</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d) Trường hợp kết quả thẩm định đạt yêu cầu, trong thời gian 05 ngày làm việc kể từ ngày có kết quả thẩm định, cơ quan tiếp nhận hồ sơ cấp Giấy chứng nhận theo </w:t>
      </w:r>
      <w:bookmarkStart w:id="12" w:name="bieumau_ms_03"/>
      <w:r w:rsidRPr="00701AB1">
        <w:rPr>
          <w:color w:val="000000"/>
          <w:sz w:val="28"/>
          <w:szCs w:val="28"/>
          <w:lang w:val="vi-VN"/>
        </w:rPr>
        <w:t>Mẫu số 03</w:t>
      </w:r>
      <w:bookmarkEnd w:id="12"/>
      <w:r w:rsidRPr="00701AB1">
        <w:rPr>
          <w:color w:val="000000"/>
          <w:sz w:val="28"/>
          <w:szCs w:val="28"/>
          <w:lang w:val="vi-VN"/>
        </w:rPr>
        <w:t> Phụ lục I ban hành kèm theo Nghị định này.</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đ) Trường hợp kết quả thẩm định tại cơ sở chưa đạt yêu cầu và có thể khắc phục, đoàn thẩm định phải ghi rõ nội dung, yêu cầu và thời gian khắc phục vào Biên bản thẩm định với thời hạn khắc phục không quá 30 ngày.</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Sau khi có báo cáo kết quả khắc phục của cơ sở, trong thời hạn 05 ngày làm việc, Đoàn thẩm định đánh giá kết quả khắc phục và ghi kết luận vào biên bản thẩm định. Trường hợp kết quả khắc phục đạt yêu cầu sẽ được cấp Giấy chứng nhận theo quy định tại điểm d khoản này. Trường hợp kết quả khắc phục không đạt yêu cầu thì cơ quan tiếp nhận hồ sơ thông báo kết quả thẩm định cơ sở không đạt yêu cầu bằng văn bản cho cơ sở và cho cơ quan quản lý địa phương;</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e) Trường hợp kết quả thẩm định không đạt yêu cầu, cơ quan tiếp nhận hồ sơ thông báo bằng văn bản cho cơ quan quản lý địa phương giám sát và yêu cầu cơ sở không được hoạt động cho đến khi được cấp Giấy chứng nhận.</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t>4. Trường hợp thay đổi tên của doanh nghiệp hoặc đổi chủ cơ sở, thay đổi địa chỉ nhưng không thay đổi vị trí và quy trình sản xuất thực phẩm, kinh doanh dịch vụ ăn uống và Giấy chứng nhận phải còn thời hạn thì cơ sở gửi thông báo thay đổi thông tin trên Giấy chứng nhận và kèm bản sao văn bản hợp pháp thể hiện sự thay đổi đó đến cơ quan tiếp nhận hồ sơ đã cấp Giấy chứng nhận qua hệ thống dịch vụ công trực tuyến hoặc qua đường bưu điện hoặc tại cơ quan tiếp nhận hồ sơ.</w:t>
      </w:r>
    </w:p>
    <w:p w:rsidR="00701AB1" w:rsidRPr="00701AB1" w:rsidRDefault="00701AB1" w:rsidP="00701AB1">
      <w:pPr>
        <w:pStyle w:val="NormalWeb"/>
        <w:shd w:val="clear" w:color="auto" w:fill="FFFFFF"/>
        <w:spacing w:before="120" w:beforeAutospacing="0" w:after="120" w:afterAutospacing="0" w:line="252" w:lineRule="auto"/>
        <w:ind w:firstLine="709"/>
        <w:jc w:val="both"/>
        <w:rPr>
          <w:color w:val="000000"/>
          <w:sz w:val="28"/>
          <w:szCs w:val="28"/>
        </w:rPr>
      </w:pPr>
      <w:r w:rsidRPr="00701AB1">
        <w:rPr>
          <w:color w:val="000000"/>
          <w:sz w:val="28"/>
          <w:szCs w:val="28"/>
          <w:lang w:val="vi-VN"/>
        </w:rPr>
        <w:lastRenderedPageBreak/>
        <w:t>5. Giấy chứng nhận được cấp trước khi Nghị định này có hiệu lực tiếp tục được sử dụng đến hết thời hạn ghi trên Giấy chứng nhận.”</w:t>
      </w:r>
    </w:p>
    <w:p w:rsidR="00701AB1" w:rsidRPr="00F77CB9" w:rsidRDefault="00701AB1" w:rsidP="001331DE">
      <w:pPr>
        <w:pStyle w:val="NormalWeb"/>
        <w:shd w:val="clear" w:color="auto" w:fill="FFFFFF"/>
        <w:spacing w:before="0" w:beforeAutospacing="0" w:after="0" w:afterAutospacing="0" w:line="234" w:lineRule="atLeast"/>
        <w:jc w:val="center"/>
        <w:rPr>
          <w:b/>
          <w:bCs/>
          <w:strike/>
          <w:color w:val="000000"/>
          <w:sz w:val="28"/>
          <w:szCs w:val="28"/>
        </w:rPr>
      </w:pPr>
    </w:p>
    <w:p w:rsidR="00701AB1" w:rsidRPr="00701AB1" w:rsidRDefault="00701AB1" w:rsidP="00701AB1">
      <w:pPr>
        <w:shd w:val="clear" w:color="auto" w:fill="FFFFFF"/>
        <w:spacing w:after="0" w:line="234" w:lineRule="atLeast"/>
        <w:jc w:val="center"/>
        <w:rPr>
          <w:rFonts w:ascii="Times New Roman" w:eastAsia="Times New Roman" w:hAnsi="Times New Roman" w:cs="Times New Roman"/>
          <w:strike/>
          <w:color w:val="000000"/>
          <w:sz w:val="26"/>
          <w:szCs w:val="26"/>
        </w:rPr>
      </w:pPr>
      <w:bookmarkStart w:id="13" w:name="chuong_4"/>
      <w:r w:rsidRPr="00701AB1">
        <w:rPr>
          <w:rFonts w:ascii="Times New Roman" w:eastAsia="Times New Roman" w:hAnsi="Times New Roman" w:cs="Times New Roman"/>
          <w:b/>
          <w:bCs/>
          <w:strike/>
          <w:color w:val="000000"/>
          <w:sz w:val="26"/>
          <w:szCs w:val="26"/>
          <w:shd w:val="clear" w:color="auto" w:fill="FFFF96"/>
          <w:lang w:val="vi-VN"/>
        </w:rPr>
        <w:t>Chương IV</w:t>
      </w:r>
    </w:p>
    <w:p w:rsidR="00701AB1" w:rsidRPr="00F77CB9" w:rsidRDefault="00701AB1" w:rsidP="00701AB1">
      <w:pPr>
        <w:shd w:val="clear" w:color="auto" w:fill="FFFFFF"/>
        <w:spacing w:after="0" w:line="234" w:lineRule="atLeast"/>
        <w:jc w:val="center"/>
        <w:rPr>
          <w:rFonts w:ascii="Times New Roman" w:eastAsia="Times New Roman" w:hAnsi="Times New Roman" w:cs="Times New Roman"/>
          <w:b/>
          <w:bCs/>
          <w:strike/>
          <w:color w:val="000000"/>
          <w:sz w:val="26"/>
          <w:szCs w:val="26"/>
          <w:shd w:val="clear" w:color="auto" w:fill="FFFF96"/>
          <w:lang w:val="vi-VN"/>
        </w:rPr>
      </w:pPr>
      <w:r w:rsidRPr="00701AB1">
        <w:rPr>
          <w:rFonts w:ascii="Times New Roman" w:eastAsia="Times New Roman" w:hAnsi="Times New Roman" w:cs="Times New Roman"/>
          <w:b/>
          <w:bCs/>
          <w:strike/>
          <w:color w:val="000000"/>
          <w:sz w:val="26"/>
          <w:szCs w:val="26"/>
          <w:shd w:val="clear" w:color="auto" w:fill="FFFF96"/>
          <w:lang w:val="vi-VN"/>
        </w:rPr>
        <w:t>ĐIỀU KIỆN ĐỐI VỚI CƠ SỞ SẢN XUẤT, KINH DOANH PHỤ GIA THỰC PHẨM, CHẤT HỖ TRỢ CHẾ BIẾN THỰC PHẨM</w:t>
      </w:r>
      <w:bookmarkEnd w:id="13"/>
    </w:p>
    <w:p w:rsidR="00701AB1" w:rsidRPr="00701AB1" w:rsidRDefault="00701AB1" w:rsidP="00701AB1">
      <w:pPr>
        <w:shd w:val="clear" w:color="auto" w:fill="FFFFFF"/>
        <w:spacing w:after="0" w:line="234" w:lineRule="atLeast"/>
        <w:jc w:val="center"/>
        <w:rPr>
          <w:rFonts w:ascii="Times New Roman" w:eastAsia="Times New Roman" w:hAnsi="Times New Roman" w:cs="Times New Roman"/>
          <w:strike/>
          <w:color w:val="000000"/>
          <w:sz w:val="26"/>
          <w:szCs w:val="26"/>
        </w:rPr>
      </w:pPr>
      <w:r w:rsidRPr="00F77CB9">
        <w:rPr>
          <w:rFonts w:ascii="Times New Roman" w:eastAsia="Times New Roman" w:hAnsi="Times New Roman" w:cs="Times New Roman"/>
          <w:b/>
          <w:bCs/>
          <w:strike/>
          <w:color w:val="000000"/>
          <w:sz w:val="26"/>
          <w:szCs w:val="26"/>
          <w:shd w:val="clear" w:color="auto" w:fill="FFFF96"/>
        </w:rPr>
        <w:t>(được bãi bỏ)</w:t>
      </w:r>
    </w:p>
    <w:p w:rsidR="00701AB1" w:rsidRPr="00F77CB9" w:rsidRDefault="00701AB1" w:rsidP="00701AB1">
      <w:pPr>
        <w:shd w:val="clear" w:color="auto" w:fill="FFFFFF"/>
        <w:spacing w:after="0" w:line="234" w:lineRule="atLeast"/>
        <w:jc w:val="center"/>
        <w:rPr>
          <w:rFonts w:ascii="Times New Roman" w:eastAsia="Times New Roman" w:hAnsi="Times New Roman" w:cs="Times New Roman"/>
          <w:b/>
          <w:bCs/>
          <w:strike/>
          <w:color w:val="000000"/>
          <w:sz w:val="26"/>
          <w:szCs w:val="26"/>
          <w:shd w:val="clear" w:color="auto" w:fill="FFFF96"/>
          <w:lang w:val="vi-VN"/>
        </w:rPr>
      </w:pPr>
      <w:bookmarkStart w:id="14" w:name="chuong_5"/>
    </w:p>
    <w:p w:rsidR="00701AB1" w:rsidRPr="00F77CB9" w:rsidRDefault="00701AB1" w:rsidP="00701AB1">
      <w:pPr>
        <w:shd w:val="clear" w:color="auto" w:fill="FFFFFF"/>
        <w:spacing w:after="0" w:line="234" w:lineRule="atLeast"/>
        <w:jc w:val="center"/>
        <w:rPr>
          <w:rFonts w:ascii="Times New Roman" w:eastAsia="Times New Roman" w:hAnsi="Times New Roman" w:cs="Times New Roman"/>
          <w:b/>
          <w:bCs/>
          <w:strike/>
          <w:color w:val="000000"/>
          <w:sz w:val="26"/>
          <w:szCs w:val="26"/>
          <w:shd w:val="clear" w:color="auto" w:fill="FFFF96"/>
          <w:lang w:val="vi-VN"/>
        </w:rPr>
      </w:pPr>
    </w:p>
    <w:p w:rsidR="00701AB1" w:rsidRPr="00701AB1" w:rsidRDefault="00701AB1" w:rsidP="00701AB1">
      <w:pPr>
        <w:shd w:val="clear" w:color="auto" w:fill="FFFFFF"/>
        <w:spacing w:after="0" w:line="234" w:lineRule="atLeast"/>
        <w:jc w:val="center"/>
        <w:rPr>
          <w:rFonts w:ascii="Times New Roman" w:eastAsia="Times New Roman" w:hAnsi="Times New Roman" w:cs="Times New Roman"/>
          <w:strike/>
          <w:color w:val="000000"/>
          <w:sz w:val="26"/>
          <w:szCs w:val="26"/>
        </w:rPr>
      </w:pPr>
      <w:r w:rsidRPr="00701AB1">
        <w:rPr>
          <w:rFonts w:ascii="Times New Roman" w:eastAsia="Times New Roman" w:hAnsi="Times New Roman" w:cs="Times New Roman"/>
          <w:b/>
          <w:bCs/>
          <w:strike/>
          <w:color w:val="000000"/>
          <w:sz w:val="26"/>
          <w:szCs w:val="26"/>
          <w:shd w:val="clear" w:color="auto" w:fill="FFFF96"/>
          <w:lang w:val="vi-VN"/>
        </w:rPr>
        <w:t>Chương V</w:t>
      </w:r>
    </w:p>
    <w:p w:rsidR="00701AB1" w:rsidRPr="00701AB1" w:rsidRDefault="00701AB1" w:rsidP="00701AB1">
      <w:pPr>
        <w:shd w:val="clear" w:color="auto" w:fill="FFFFFF"/>
        <w:spacing w:after="0" w:line="234" w:lineRule="atLeast"/>
        <w:jc w:val="center"/>
        <w:rPr>
          <w:rFonts w:ascii="Times New Roman" w:eastAsia="Times New Roman" w:hAnsi="Times New Roman" w:cs="Times New Roman"/>
          <w:strike/>
          <w:color w:val="000000"/>
          <w:sz w:val="26"/>
          <w:szCs w:val="26"/>
        </w:rPr>
      </w:pPr>
      <w:r w:rsidRPr="00701AB1">
        <w:rPr>
          <w:rFonts w:ascii="Times New Roman" w:eastAsia="Times New Roman" w:hAnsi="Times New Roman" w:cs="Times New Roman"/>
          <w:b/>
          <w:bCs/>
          <w:strike/>
          <w:color w:val="000000"/>
          <w:sz w:val="26"/>
          <w:szCs w:val="26"/>
          <w:shd w:val="clear" w:color="auto" w:fill="FFFF96"/>
          <w:lang w:val="vi-VN"/>
        </w:rPr>
        <w:t>ĐIỀU KIỆN ĐỐI VỚI CƠ SỞ SẢN XUẤT, KINH DOANH NƯỚC KHOÁNG THIÊN NHIÊN, NƯỚC UỐNG ĐÓNG CHAI, NƯỚC ĐÁ DÙNG LIỀN</w:t>
      </w:r>
      <w:bookmarkEnd w:id="14"/>
    </w:p>
    <w:p w:rsidR="00701AB1" w:rsidRPr="00701AB1" w:rsidRDefault="00701AB1" w:rsidP="00701AB1">
      <w:pPr>
        <w:shd w:val="clear" w:color="auto" w:fill="FFFFFF"/>
        <w:spacing w:after="0" w:line="234" w:lineRule="atLeast"/>
        <w:jc w:val="center"/>
        <w:rPr>
          <w:rFonts w:ascii="Times New Roman" w:eastAsia="Times New Roman" w:hAnsi="Times New Roman" w:cs="Times New Roman"/>
          <w:strike/>
          <w:color w:val="000000"/>
          <w:sz w:val="26"/>
          <w:szCs w:val="26"/>
        </w:rPr>
      </w:pPr>
      <w:r w:rsidRPr="00F77CB9">
        <w:rPr>
          <w:rFonts w:ascii="Times New Roman" w:eastAsia="Times New Roman" w:hAnsi="Times New Roman" w:cs="Times New Roman"/>
          <w:b/>
          <w:bCs/>
          <w:strike/>
          <w:color w:val="000000"/>
          <w:sz w:val="26"/>
          <w:szCs w:val="26"/>
          <w:shd w:val="clear" w:color="auto" w:fill="FFFF96"/>
        </w:rPr>
        <w:t>(được bãi bỏ)</w:t>
      </w:r>
    </w:p>
    <w:p w:rsidR="004B25BD" w:rsidRDefault="004B25BD" w:rsidP="00701AB1">
      <w:pPr>
        <w:ind w:firstLine="720"/>
        <w:rPr>
          <w:rFonts w:ascii="Arial" w:hAnsi="Arial" w:cs="Arial"/>
          <w:b/>
          <w:bCs/>
          <w:color w:val="000000"/>
          <w:sz w:val="18"/>
          <w:szCs w:val="18"/>
          <w:shd w:val="clear" w:color="auto" w:fill="FFFFFF"/>
        </w:rPr>
      </w:pPr>
    </w:p>
    <w:p w:rsidR="00701AB1" w:rsidRDefault="00701AB1" w:rsidP="00701AB1">
      <w:pPr>
        <w:ind w:firstLine="720"/>
        <w:rPr>
          <w:rFonts w:ascii="Arial" w:hAnsi="Arial" w:cs="Arial"/>
          <w:b/>
          <w:bCs/>
          <w:color w:val="000000"/>
          <w:sz w:val="18"/>
          <w:szCs w:val="18"/>
          <w:shd w:val="clear" w:color="auto" w:fill="FFFFFF"/>
        </w:rPr>
      </w:pPr>
    </w:p>
    <w:sectPr w:rsidR="00701AB1" w:rsidSect="008D7E9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4E"/>
    <w:rsid w:val="00023AC3"/>
    <w:rsid w:val="000772AA"/>
    <w:rsid w:val="000A1A74"/>
    <w:rsid w:val="000E43CC"/>
    <w:rsid w:val="001331DE"/>
    <w:rsid w:val="001E04D0"/>
    <w:rsid w:val="0023054F"/>
    <w:rsid w:val="0031206C"/>
    <w:rsid w:val="003307A4"/>
    <w:rsid w:val="0037257A"/>
    <w:rsid w:val="00434B1A"/>
    <w:rsid w:val="00467DB1"/>
    <w:rsid w:val="004B25BD"/>
    <w:rsid w:val="004C6214"/>
    <w:rsid w:val="005354A9"/>
    <w:rsid w:val="0058509D"/>
    <w:rsid w:val="00644B7A"/>
    <w:rsid w:val="00701AB1"/>
    <w:rsid w:val="0071772C"/>
    <w:rsid w:val="0074218F"/>
    <w:rsid w:val="0074254E"/>
    <w:rsid w:val="007D40EA"/>
    <w:rsid w:val="00855DD4"/>
    <w:rsid w:val="008B4A8E"/>
    <w:rsid w:val="008D7177"/>
    <w:rsid w:val="008D7E91"/>
    <w:rsid w:val="009A298C"/>
    <w:rsid w:val="009B2CCF"/>
    <w:rsid w:val="00AD4D98"/>
    <w:rsid w:val="00AE27BA"/>
    <w:rsid w:val="00B9682F"/>
    <w:rsid w:val="00BE6973"/>
    <w:rsid w:val="00D5723A"/>
    <w:rsid w:val="00D63059"/>
    <w:rsid w:val="00DE4F4B"/>
    <w:rsid w:val="00EF3732"/>
    <w:rsid w:val="00F77CB9"/>
    <w:rsid w:val="00F9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DCCA"/>
  <w15:chartTrackingRefBased/>
  <w15:docId w15:val="{1D898D0F-A9A1-47D3-8FFE-E62D4AA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214"/>
    <w:rPr>
      <w:color w:val="0000FF"/>
      <w:u w:val="single"/>
    </w:rPr>
  </w:style>
  <w:style w:type="character" w:styleId="Emphasis">
    <w:name w:val="Emphasis"/>
    <w:basedOn w:val="DefaultParagraphFont"/>
    <w:uiPriority w:val="20"/>
    <w:qFormat/>
    <w:rsid w:val="004C6214"/>
    <w:rPr>
      <w:i/>
      <w:iCs/>
    </w:rPr>
  </w:style>
  <w:style w:type="paragraph" w:styleId="NormalWeb">
    <w:name w:val="Normal (Web)"/>
    <w:basedOn w:val="Normal"/>
    <w:uiPriority w:val="99"/>
    <w:unhideWhenUsed/>
    <w:rsid w:val="001331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4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51008">
      <w:bodyDiv w:val="1"/>
      <w:marLeft w:val="0"/>
      <w:marRight w:val="0"/>
      <w:marTop w:val="0"/>
      <w:marBottom w:val="0"/>
      <w:divBdr>
        <w:top w:val="none" w:sz="0" w:space="0" w:color="auto"/>
        <w:left w:val="none" w:sz="0" w:space="0" w:color="auto"/>
        <w:bottom w:val="none" w:sz="0" w:space="0" w:color="auto"/>
        <w:right w:val="none" w:sz="0" w:space="0" w:color="auto"/>
      </w:divBdr>
    </w:div>
    <w:div w:id="833766487">
      <w:bodyDiv w:val="1"/>
      <w:marLeft w:val="0"/>
      <w:marRight w:val="0"/>
      <w:marTop w:val="0"/>
      <w:marBottom w:val="0"/>
      <w:divBdr>
        <w:top w:val="none" w:sz="0" w:space="0" w:color="auto"/>
        <w:left w:val="none" w:sz="0" w:space="0" w:color="auto"/>
        <w:bottom w:val="none" w:sz="0" w:space="0" w:color="auto"/>
        <w:right w:val="none" w:sz="0" w:space="0" w:color="auto"/>
      </w:divBdr>
    </w:div>
    <w:div w:id="909851657">
      <w:bodyDiv w:val="1"/>
      <w:marLeft w:val="0"/>
      <w:marRight w:val="0"/>
      <w:marTop w:val="0"/>
      <w:marBottom w:val="0"/>
      <w:divBdr>
        <w:top w:val="none" w:sz="0" w:space="0" w:color="auto"/>
        <w:left w:val="none" w:sz="0" w:space="0" w:color="auto"/>
        <w:bottom w:val="none" w:sz="0" w:space="0" w:color="auto"/>
        <w:right w:val="none" w:sz="0" w:space="0" w:color="auto"/>
      </w:divBdr>
    </w:div>
    <w:div w:id="1022436343">
      <w:bodyDiv w:val="1"/>
      <w:marLeft w:val="0"/>
      <w:marRight w:val="0"/>
      <w:marTop w:val="0"/>
      <w:marBottom w:val="0"/>
      <w:divBdr>
        <w:top w:val="none" w:sz="0" w:space="0" w:color="auto"/>
        <w:left w:val="none" w:sz="0" w:space="0" w:color="auto"/>
        <w:bottom w:val="none" w:sz="0" w:space="0" w:color="auto"/>
        <w:right w:val="none" w:sz="0" w:space="0" w:color="auto"/>
      </w:divBdr>
    </w:div>
    <w:div w:id="1299409797">
      <w:bodyDiv w:val="1"/>
      <w:marLeft w:val="0"/>
      <w:marRight w:val="0"/>
      <w:marTop w:val="0"/>
      <w:marBottom w:val="0"/>
      <w:divBdr>
        <w:top w:val="none" w:sz="0" w:space="0" w:color="auto"/>
        <w:left w:val="none" w:sz="0" w:space="0" w:color="auto"/>
        <w:bottom w:val="none" w:sz="0" w:space="0" w:color="auto"/>
        <w:right w:val="none" w:sz="0" w:space="0" w:color="auto"/>
      </w:divBdr>
    </w:div>
    <w:div w:id="1420786706">
      <w:bodyDiv w:val="1"/>
      <w:marLeft w:val="0"/>
      <w:marRight w:val="0"/>
      <w:marTop w:val="0"/>
      <w:marBottom w:val="0"/>
      <w:divBdr>
        <w:top w:val="none" w:sz="0" w:space="0" w:color="auto"/>
        <w:left w:val="none" w:sz="0" w:space="0" w:color="auto"/>
        <w:bottom w:val="none" w:sz="0" w:space="0" w:color="auto"/>
        <w:right w:val="none" w:sz="0" w:space="0" w:color="auto"/>
      </w:divBdr>
    </w:div>
    <w:div w:id="1474521042">
      <w:bodyDiv w:val="1"/>
      <w:marLeft w:val="0"/>
      <w:marRight w:val="0"/>
      <w:marTop w:val="0"/>
      <w:marBottom w:val="0"/>
      <w:divBdr>
        <w:top w:val="none" w:sz="0" w:space="0" w:color="auto"/>
        <w:left w:val="none" w:sz="0" w:space="0" w:color="auto"/>
        <w:bottom w:val="none" w:sz="0" w:space="0" w:color="auto"/>
        <w:right w:val="none" w:sz="0" w:space="0" w:color="auto"/>
      </w:divBdr>
    </w:div>
    <w:div w:id="1739471805">
      <w:bodyDiv w:val="1"/>
      <w:marLeft w:val="0"/>
      <w:marRight w:val="0"/>
      <w:marTop w:val="0"/>
      <w:marBottom w:val="0"/>
      <w:divBdr>
        <w:top w:val="none" w:sz="0" w:space="0" w:color="auto"/>
        <w:left w:val="none" w:sz="0" w:space="0" w:color="auto"/>
        <w:bottom w:val="none" w:sz="0" w:space="0" w:color="auto"/>
        <w:right w:val="none" w:sz="0" w:space="0" w:color="auto"/>
      </w:divBdr>
    </w:div>
    <w:div w:id="1866864812">
      <w:bodyDiv w:val="1"/>
      <w:marLeft w:val="0"/>
      <w:marRight w:val="0"/>
      <w:marTop w:val="0"/>
      <w:marBottom w:val="0"/>
      <w:divBdr>
        <w:top w:val="none" w:sz="0" w:space="0" w:color="auto"/>
        <w:left w:val="none" w:sz="0" w:space="0" w:color="auto"/>
        <w:bottom w:val="none" w:sz="0" w:space="0" w:color="auto"/>
        <w:right w:val="none" w:sz="0" w:space="0" w:color="auto"/>
      </w:divBdr>
    </w:div>
    <w:div w:id="1920551439">
      <w:bodyDiv w:val="1"/>
      <w:marLeft w:val="0"/>
      <w:marRight w:val="0"/>
      <w:marTop w:val="0"/>
      <w:marBottom w:val="0"/>
      <w:divBdr>
        <w:top w:val="none" w:sz="0" w:space="0" w:color="auto"/>
        <w:left w:val="none" w:sz="0" w:space="0" w:color="auto"/>
        <w:bottom w:val="none" w:sz="0" w:space="0" w:color="auto"/>
        <w:right w:val="none" w:sz="0" w:space="0" w:color="auto"/>
      </w:divBdr>
    </w:div>
    <w:div w:id="20253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5-2018-nd-cp-huong-dan-luat-an-toan-thuc-pham-341254.aspx" TargetMode="External"/><Relationship Id="rId5" Type="http://schemas.openxmlformats.org/officeDocument/2006/relationships/hyperlink" Target="https://thuvienphapluat.vn/van-ban/the-thao-y-te/nghi-dinh-67-2016-nd-cp-dieu-kien-san-xuat-kinh-doanh-thuc-pham-quan-ly-chuyen-nganh-bo-y-te-316650.aspx" TargetMode="External"/><Relationship Id="rId4" Type="http://schemas.openxmlformats.org/officeDocument/2006/relationships/hyperlink" Target="https://thuvienphapluat.vn/van-ban/Dau-tu/Nghi-dinh-123-2018-ND-CP-sua-doi-Nghi-dinh-ve-dieu-kien-dau-tu-kinh-doanh-trong-nong-nghiep-39470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2021-06-17T02:25:00Z</dcterms:created>
  <dcterms:modified xsi:type="dcterms:W3CDTF">2021-06-17T02:51:00Z</dcterms:modified>
</cp:coreProperties>
</file>